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8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2229"/>
        <w:gridCol w:w="2034"/>
        <w:gridCol w:w="1738"/>
        <w:gridCol w:w="2134"/>
        <w:gridCol w:w="1546"/>
        <w:gridCol w:w="1507"/>
        <w:gridCol w:w="1000"/>
        <w:gridCol w:w="1398"/>
      </w:tblGrid>
      <w:tr w14:paraId="0130AD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39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EC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8月份行政处罚信息</w:t>
            </w:r>
          </w:p>
        </w:tc>
      </w:tr>
      <w:tr w14:paraId="7488D47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2B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A61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被处罚人姓名/</w:t>
            </w:r>
          </w:p>
          <w:p w14:paraId="3D8A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被处罚个体工商户名称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EBA4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身份证号/统一社会信用代码/注册号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D94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文书文号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4F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违法行为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16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处罚依据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6AC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处罚结果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74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处罚决定</w:t>
            </w:r>
          </w:p>
          <w:p w14:paraId="098A5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72D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执法主体</w:t>
            </w:r>
          </w:p>
        </w:tc>
      </w:tr>
      <w:tr w14:paraId="51B9D0A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5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A3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A3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漠河县土家铁锅炖菜馆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C2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92232723MA1B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******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33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漠消行罚决字〔2026〕第0003号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03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《建筑防火通用规范》(GB55037-2022)第12.0.7条;《中华人民共和国消防法》第二十七条第二款之规定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88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《中华人民共和国消防法》第六十六条之规定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B3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责令停止使用包房北侧隔断上方安装不符合规定的电源插座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5A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</w:t>
            </w:r>
          </w:p>
          <w:p w14:paraId="6F7C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8月17日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8B2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</w:t>
            </w:r>
          </w:p>
          <w:p w14:paraId="3B67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消防救援大队</w:t>
            </w:r>
          </w:p>
        </w:tc>
      </w:tr>
      <w:tr w14:paraId="6DE1A6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5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AAF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30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漠河恒跃物业有限责任公司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D1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91232723MA1B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******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6C2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漠消行罚决字〔2026〕第0004号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BA5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《高层民用建筑消防安全管理规定》第二十六条第二款之规定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9C2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《高层民用建筑消防安全管理规定》第四十七条之规定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3B7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罚款人民币贰仟元整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96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</w:t>
            </w:r>
          </w:p>
          <w:p w14:paraId="0807D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C1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</w:t>
            </w:r>
          </w:p>
          <w:p w14:paraId="528F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消防救援大队</w:t>
            </w:r>
          </w:p>
        </w:tc>
      </w:tr>
      <w:tr w14:paraId="4BA59B5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5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44A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36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刘*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FD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232724********0611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16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漠消行罚决字〔2026〕第0005号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BC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《高层民用建筑消防安全管理规定》第二十六条第二款之规定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A5C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《高层民用建筑消防安全管理规定》第四十七条之规定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A4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罚款人民币贰仟元整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AB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</w:t>
            </w:r>
          </w:p>
          <w:p w14:paraId="2A44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8月25日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31D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</w:t>
            </w:r>
          </w:p>
          <w:p w14:paraId="55B2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消防救援大队</w:t>
            </w:r>
          </w:p>
        </w:tc>
      </w:tr>
      <w:tr w14:paraId="21B9182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2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A6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E9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漠河市小柴火招牌铁锅炖店（个体工商户）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C8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92232723MAD7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******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FE7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漠消行罚决字〔2026〕第0006号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73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《建筑防火通用规范》(GB55037-2022)第12.0.7条;《中华人民共和国消防法》第二十七条第二款之规定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E73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《中华人民共和国消防法》第六十六条之规定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A34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责令停止使用吧台柜子里北侧安装不符合规定的电源插座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B1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</w:t>
            </w:r>
          </w:p>
          <w:p w14:paraId="04DF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8月26日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07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</w:t>
            </w:r>
          </w:p>
          <w:p w14:paraId="3C5C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消防救援大队</w:t>
            </w:r>
          </w:p>
        </w:tc>
      </w:tr>
    </w:tbl>
    <w:p w14:paraId="343FB568">
      <w:bookmarkStart w:id="0" w:name="_GoBack"/>
      <w:bookmarkEnd w:id="0"/>
    </w:p>
    <w:sectPr>
      <w:pgSz w:w="16838" w:h="11906" w:orient="landscape"/>
      <w:pgMar w:top="1417" w:right="1134" w:bottom="141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A4179"/>
    <w:rsid w:val="0D8D55CF"/>
    <w:rsid w:val="198A4179"/>
    <w:rsid w:val="4A48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517</Words>
  <Characters>661</Characters>
  <Lines>0</Lines>
  <Paragraphs>0</Paragraphs>
  <TotalTime>0</TotalTime>
  <ScaleCrop>false</ScaleCrop>
  <LinksUpToDate>false</LinksUpToDate>
  <CharactersWithSpaces>661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2026-09-02T00:55:00Z</dcterms:created>
  <dc:creator>Administrator</dc:creator>
  <cp:lastModifiedBy>Orange</cp:lastModifiedBy>
  <dcterms:modified xsi:type="dcterms:W3CDTF">2026-09-04T08:52:55Z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eyJoZGlkIjoiMzEwNTM5NzYwMDRjMzkwZTVkZjY2ODkwMGIxNGU0OTUiLCJ1c2VySWQiOiI0Nzc2MDcxMjMifQ==</vt:lpwstr>
  </property>
  <property fmtid="{D5CDD505-2E9C-101B-9397-08002B2CF9AE}" pid="4" name="ICV">
    <vt:lpwstr>0CEEF7FA293748E5AB35EF1143238ADD_12</vt:lpwstr>
  </property>
</Properties>
</file>